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napToGrid/>
        <w:spacing w:line="240" w:lineRule="auto"/>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topLinePunct w:val="0"/>
        <w:autoSpaceDE/>
        <w:autoSpaceDN/>
        <w:bidi w:val="0"/>
        <w:snapToGrid/>
        <w:spacing w:line="240" w:lineRule="auto"/>
        <w:ind w:right="0" w:rightChars="0"/>
        <w:jc w:val="center"/>
        <w:textAlignment w:val="auto"/>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2019年度拉萨市科技计划项目申报指南</w:t>
      </w:r>
    </w:p>
    <w:p>
      <w:pPr>
        <w:keepNext w:val="0"/>
        <w:keepLines w:val="0"/>
        <w:pageBreakBefore w:val="0"/>
        <w:kinsoku/>
        <w:wordWrap/>
        <w:topLinePunct w:val="0"/>
        <w:autoSpaceDE/>
        <w:autoSpaceDN/>
        <w:bidi w:val="0"/>
        <w:snapToGrid/>
        <w:spacing w:line="240" w:lineRule="auto"/>
        <w:ind w:left="0" w:leftChars="0" w:right="0" w:rightChars="0" w:firstLine="420" w:firstLineChars="200"/>
        <w:jc w:val="both"/>
        <w:textAlignment w:val="auto"/>
        <w:rPr>
          <w:rFonts w:hint="eastAsia"/>
          <w:lang w:eastAsia="zh-CN"/>
        </w:rPr>
      </w:pPr>
    </w:p>
    <w:p>
      <w:pPr>
        <w:keepNext w:val="0"/>
        <w:keepLines w:val="0"/>
        <w:pageBreakBefore w:val="0"/>
        <w:kinsoku/>
        <w:wordWrap/>
        <w:topLinePunct w:val="0"/>
        <w:autoSpaceDE/>
        <w:autoSpaceDN/>
        <w:bidi w:val="0"/>
        <w:snapToGrid/>
        <w:spacing w:line="240" w:lineRule="auto"/>
        <w:ind w:left="0" w:leftChars="0" w:right="0" w:rightChars="0" w:firstLine="643" w:firstLineChars="200"/>
        <w:jc w:val="both"/>
        <w:textAlignment w:val="auto"/>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农牧业科技</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bookmarkStart w:id="0" w:name="_Toc439770793"/>
      <w:bookmarkStart w:id="1" w:name="_Toc438114934"/>
      <w:bookmarkStart w:id="2" w:name="_Toc439063255"/>
      <w:r>
        <w:rPr>
          <w:rFonts w:hint="eastAsia" w:ascii="楷体" w:hAnsi="楷体" w:eastAsia="楷体" w:cs="楷体"/>
          <w:b/>
          <w:bCs/>
          <w:sz w:val="32"/>
          <w:szCs w:val="32"/>
          <w:lang w:eastAsia="zh-CN"/>
        </w:rPr>
        <w:t>（一）</w:t>
      </w:r>
      <w:r>
        <w:rPr>
          <w:rFonts w:hint="eastAsia" w:ascii="楷体" w:hAnsi="楷体" w:eastAsia="楷体" w:cs="楷体"/>
          <w:b/>
          <w:bCs/>
          <w:sz w:val="32"/>
          <w:szCs w:val="32"/>
        </w:rPr>
        <w:t>种植业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重点</w:t>
      </w:r>
      <w:r>
        <w:rPr>
          <w:rFonts w:hint="eastAsia" w:ascii="仿宋" w:hAnsi="仿宋" w:eastAsia="仿宋"/>
          <w:sz w:val="32"/>
          <w:szCs w:val="32"/>
        </w:rPr>
        <w:t>开展</w:t>
      </w:r>
      <w:r>
        <w:rPr>
          <w:rFonts w:hint="eastAsia" w:ascii="仿宋" w:hAnsi="仿宋" w:eastAsia="仿宋"/>
          <w:sz w:val="32"/>
          <w:szCs w:val="32"/>
          <w:lang w:eastAsia="zh-CN"/>
        </w:rPr>
        <w:t>青稞、</w:t>
      </w:r>
      <w:r>
        <w:rPr>
          <w:rFonts w:hint="eastAsia" w:ascii="仿宋" w:hAnsi="仿宋" w:eastAsia="仿宋"/>
          <w:sz w:val="32"/>
          <w:szCs w:val="32"/>
        </w:rPr>
        <w:t>小麦、油菜等农作物品种资源、育种、高效栽培技术研究，高产优质农作物新品种引进与筛选，粮草</w:t>
      </w:r>
      <w:r>
        <w:rPr>
          <w:rFonts w:hint="eastAsia" w:ascii="仿宋" w:hAnsi="仿宋" w:eastAsia="仿宋"/>
          <w:sz w:val="32"/>
          <w:szCs w:val="32"/>
          <w:lang w:eastAsia="zh-CN"/>
        </w:rPr>
        <w:t>提质增效</w:t>
      </w:r>
      <w:r>
        <w:rPr>
          <w:rFonts w:hint="eastAsia" w:ascii="仿宋" w:hAnsi="仿宋" w:eastAsia="仿宋"/>
          <w:sz w:val="32"/>
          <w:szCs w:val="32"/>
        </w:rPr>
        <w:t>技术集成与示范，农机农艺综合配套技术研究，</w:t>
      </w:r>
      <w:r>
        <w:rPr>
          <w:rFonts w:ascii="仿宋" w:hAnsi="仿宋" w:eastAsia="仿宋"/>
          <w:sz w:val="32"/>
          <w:szCs w:val="32"/>
        </w:rPr>
        <w:t>旱作区土壤培肥与丰产增效技术</w:t>
      </w:r>
      <w:r>
        <w:rPr>
          <w:rFonts w:hint="eastAsia" w:ascii="仿宋" w:hAnsi="仿宋" w:eastAsia="仿宋"/>
          <w:sz w:val="32"/>
          <w:szCs w:val="32"/>
        </w:rPr>
        <w:t>研究，主粮产品开发及产业链延伸关键技术研究，农业机械新</w:t>
      </w:r>
      <w:r>
        <w:rPr>
          <w:rFonts w:hint="eastAsia" w:ascii="仿宋" w:hAnsi="仿宋" w:eastAsia="仿宋"/>
          <w:sz w:val="32"/>
          <w:szCs w:val="32"/>
          <w:lang w:eastAsia="zh-CN"/>
        </w:rPr>
        <w:t>产品</w:t>
      </w:r>
      <w:r>
        <w:rPr>
          <w:rFonts w:hint="eastAsia" w:ascii="仿宋" w:hAnsi="仿宋" w:eastAsia="仿宋"/>
          <w:sz w:val="32"/>
          <w:szCs w:val="32"/>
        </w:rPr>
        <w:t>引进与研发等。</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畜牧业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重点开展奶牛新品种选育</w:t>
      </w:r>
      <w:r>
        <w:rPr>
          <w:rFonts w:hint="eastAsia" w:ascii="仿宋" w:hAnsi="仿宋" w:eastAsia="仿宋"/>
          <w:sz w:val="32"/>
          <w:szCs w:val="32"/>
          <w:lang w:eastAsia="zh-CN"/>
        </w:rPr>
        <w:t>，牦牛育肥，</w:t>
      </w:r>
      <w:r>
        <w:rPr>
          <w:rFonts w:hint="eastAsia" w:ascii="仿宋" w:hAnsi="仿宋" w:eastAsia="仿宋"/>
          <w:sz w:val="32"/>
          <w:szCs w:val="32"/>
        </w:rPr>
        <w:t>绵羊快繁</w:t>
      </w:r>
      <w:r>
        <w:rPr>
          <w:rFonts w:hint="eastAsia" w:ascii="仿宋" w:hAnsi="仿宋" w:eastAsia="仿宋"/>
          <w:sz w:val="32"/>
          <w:szCs w:val="32"/>
          <w:lang w:eastAsia="zh-CN"/>
        </w:rPr>
        <w:t>，</w:t>
      </w:r>
      <w:r>
        <w:rPr>
          <w:rFonts w:hint="eastAsia" w:ascii="仿宋" w:hAnsi="仿宋" w:eastAsia="仿宋"/>
          <w:sz w:val="32"/>
          <w:szCs w:val="32"/>
        </w:rPr>
        <w:t>藏猪繁育</w:t>
      </w:r>
      <w:r>
        <w:rPr>
          <w:rFonts w:hint="eastAsia" w:ascii="仿宋" w:hAnsi="仿宋" w:eastAsia="仿宋"/>
          <w:sz w:val="32"/>
          <w:szCs w:val="32"/>
          <w:lang w:eastAsia="zh-CN"/>
        </w:rPr>
        <w:t>，</w:t>
      </w:r>
      <w:r>
        <w:rPr>
          <w:rFonts w:hint="eastAsia" w:ascii="仿宋" w:hAnsi="仿宋" w:eastAsia="仿宋"/>
          <w:sz w:val="32"/>
          <w:szCs w:val="32"/>
        </w:rPr>
        <w:t>拉萨白鸡扩繁</w:t>
      </w:r>
      <w:r>
        <w:rPr>
          <w:rFonts w:hint="eastAsia" w:ascii="仿宋" w:hAnsi="仿宋" w:eastAsia="仿宋"/>
          <w:sz w:val="32"/>
          <w:szCs w:val="32"/>
          <w:lang w:eastAsia="zh-CN"/>
        </w:rPr>
        <w:t>，</w:t>
      </w:r>
      <w:r>
        <w:rPr>
          <w:rFonts w:hint="eastAsia" w:ascii="仿宋" w:hAnsi="仿宋" w:eastAsia="仿宋"/>
          <w:sz w:val="32"/>
          <w:szCs w:val="32"/>
        </w:rPr>
        <w:t>肉用绵羊细管冻精研制与示范</w:t>
      </w:r>
      <w:r>
        <w:rPr>
          <w:rFonts w:hint="eastAsia" w:ascii="仿宋" w:hAnsi="仿宋" w:eastAsia="仿宋"/>
          <w:sz w:val="32"/>
          <w:szCs w:val="32"/>
          <w:lang w:eastAsia="zh-CN"/>
        </w:rPr>
        <w:t>，</w:t>
      </w:r>
      <w:r>
        <w:rPr>
          <w:rFonts w:hint="eastAsia" w:ascii="仿宋" w:hAnsi="仿宋" w:eastAsia="仿宋"/>
          <w:sz w:val="32"/>
          <w:szCs w:val="32"/>
        </w:rPr>
        <w:t>开展绒山羊增绒免疫调节剂研发，</w:t>
      </w:r>
      <w:r>
        <w:rPr>
          <w:rFonts w:hint="eastAsia" w:ascii="仿宋" w:hAnsi="仿宋" w:eastAsia="仿宋"/>
          <w:sz w:val="32"/>
          <w:szCs w:val="32"/>
          <w:lang w:eastAsia="zh-CN"/>
        </w:rPr>
        <w:t>绒山羊选育和产品研发；</w:t>
      </w:r>
      <w:r>
        <w:rPr>
          <w:rFonts w:hint="eastAsia" w:ascii="仿宋" w:hAnsi="仿宋" w:eastAsia="仿宋"/>
          <w:sz w:val="32"/>
          <w:szCs w:val="32"/>
        </w:rPr>
        <w:t>家畜寄生虫与包虫病等重要人畜共患寄生虫病防控体系研究，藏兽药研发与开发利用，畜禽疫病防控、疫苗和鉴别诊断试剂研制</w:t>
      </w:r>
      <w:r>
        <w:rPr>
          <w:rFonts w:hint="eastAsia" w:ascii="仿宋" w:hAnsi="仿宋" w:eastAsia="仿宋" w:cs="宋体"/>
          <w:kern w:val="0"/>
          <w:sz w:val="32"/>
          <w:szCs w:val="32"/>
          <w:lang w:eastAsia="zh-CN"/>
        </w:rPr>
        <w:t>。</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园艺</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开展果蔬新品种选育及精深加工技术研究，非耕地设施蔬菜无土栽培技术研究，特色食药用菌人工繁育，标准化生产及精深加工产品研发等，开展热带水果育苗温室（大棚）太阳能供暖技术研究与示范，设施园艺产业提质增效技术与装备开发，林果病虫害发生规律及防控技术研究及示范。</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林业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重点支持高寒抗逆优质树种筛选及种植技术研究，新型经济林木引进及高效栽培技术集成示范，林木病虫害综合防控技术研究，高寒植被群落构成及恢复技术研究。</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农业资源与环境</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重点开展污染土壤修复技术集成与示范，化肥农药减施增效技术和装备研发，新型农药增效剂的研制与示范应用，富硒农产品研发及产业化关键技术研究，</w:t>
      </w:r>
      <w:r>
        <w:rPr>
          <w:rFonts w:hint="eastAsia" w:ascii="仿宋" w:hAnsi="仿宋" w:eastAsia="仿宋"/>
          <w:sz w:val="32"/>
          <w:szCs w:val="32"/>
          <w:lang w:eastAsia="zh-CN"/>
        </w:rPr>
        <w:t>有机农产品种植与示范</w:t>
      </w:r>
      <w:r>
        <w:rPr>
          <w:rFonts w:hint="eastAsia" w:ascii="仿宋" w:hAnsi="仿宋" w:eastAsia="仿宋"/>
          <w:sz w:val="32"/>
          <w:szCs w:val="32"/>
        </w:rPr>
        <w:t>，农牧业废弃物循环利用技术研发，粮食主产区主要气象灾害过程及其减灾保产调控关键技术，节水灌溉技术与装备研究。</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（六）</w:t>
      </w:r>
      <w:r>
        <w:rPr>
          <w:rFonts w:hint="eastAsia" w:ascii="楷体" w:hAnsi="楷体" w:eastAsia="楷体" w:cs="楷体"/>
          <w:b/>
          <w:bCs/>
          <w:sz w:val="32"/>
          <w:szCs w:val="32"/>
        </w:rPr>
        <w:t>农产品质量安全与营养</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重点开展优质农产品全程质量安全控制关键技术研究与绿色生产示范，特色农产品功能成分识别、筛查及利用研究，农产品污染物快速检测技术研究与示范推广等。</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特色农产品加工技术与产品开发</w:t>
      </w:r>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点开展拉萨净土健康产业、特色农畜产品有效成分提取及功效分析、精深加工技术研发、新产品研制、质量控制体系构建等方面的研究与应用，构建产学研一体化的加工技术创新体系，强力支撑高原特色农产品基地建设。</w:t>
      </w:r>
    </w:p>
    <w:p>
      <w:pPr>
        <w:keepNext w:val="0"/>
        <w:keepLines w:val="0"/>
        <w:pageBreakBefore w:val="0"/>
        <w:kinsoku/>
        <w:wordWrap/>
        <w:overflowPunct w:val="0"/>
        <w:topLinePunct w:val="0"/>
        <w:autoSpaceDE/>
        <w:autoSpaceDN/>
        <w:bidi w:val="0"/>
        <w:adjustRightInd w:val="0"/>
        <w:snapToGrid/>
        <w:spacing w:before="156" w:beforeLines="50" w:line="240" w:lineRule="auto"/>
        <w:ind w:left="0" w:leftChars="0" w:right="0" w:rightChars="0" w:firstLine="643" w:firstLineChars="200"/>
        <w:jc w:val="both"/>
        <w:textAlignment w:val="auto"/>
        <w:outlineLvl w:val="2"/>
        <w:rPr>
          <w:rFonts w:hint="eastAsia" w:ascii="黑体" w:hAnsi="黑体" w:eastAsia="黑体" w:cs="黑体"/>
          <w:b/>
          <w:sz w:val="32"/>
          <w:szCs w:val="32"/>
        </w:rPr>
      </w:pPr>
      <w:r>
        <w:rPr>
          <w:rFonts w:hint="eastAsia" w:ascii="黑体" w:hAnsi="黑体" w:eastAsia="黑体" w:cs="黑体"/>
          <w:b/>
          <w:sz w:val="32"/>
          <w:szCs w:val="32"/>
        </w:rPr>
        <w:t>二</w:t>
      </w:r>
      <w:r>
        <w:rPr>
          <w:rFonts w:hint="eastAsia" w:ascii="黑体" w:hAnsi="黑体" w:eastAsia="黑体" w:cs="黑体"/>
          <w:b/>
          <w:sz w:val="32"/>
          <w:szCs w:val="32"/>
          <w:lang w:eastAsia="zh-CN"/>
        </w:rPr>
        <w:t>、</w:t>
      </w:r>
      <w:r>
        <w:rPr>
          <w:rFonts w:hint="eastAsia" w:ascii="黑体" w:hAnsi="黑体" w:eastAsia="黑体" w:cs="黑体"/>
          <w:b/>
          <w:sz w:val="32"/>
          <w:szCs w:val="32"/>
        </w:rPr>
        <w:t>牧草种质改良与利用</w:t>
      </w:r>
      <w:bookmarkEnd w:id="0"/>
      <w:bookmarkEnd w:id="1"/>
      <w:bookmarkEnd w:id="2"/>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b/>
          <w:kern w:val="0"/>
          <w:sz w:val="32"/>
          <w:szCs w:val="32"/>
        </w:rPr>
      </w:pPr>
      <w:r>
        <w:rPr>
          <w:rFonts w:hint="eastAsia" w:ascii="仿宋" w:hAnsi="仿宋" w:eastAsia="仿宋"/>
          <w:sz w:val="32"/>
          <w:szCs w:val="32"/>
        </w:rPr>
        <w:t>重点开展野生牧草驯化，优良牧草引进和选育，人工草地、人工补播草地和复种饲草地建植，草产品加工，人工草地放牧利用和半舍饲饲养等技术的研发与成果转化，构建农区和半农半牧区草业全产业技术体系和牧区天然草地退化治理综合技术体系，构建完善的高原草牧业技术支撑体系和管理模式。</w:t>
      </w:r>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kern w:val="0"/>
          <w:sz w:val="32"/>
          <w:szCs w:val="32"/>
          <w:lang w:eastAsia="zh-CN"/>
        </w:rPr>
        <w:t>（一）</w:t>
      </w:r>
      <w:r>
        <w:rPr>
          <w:rFonts w:hint="eastAsia" w:ascii="楷体" w:hAnsi="楷体" w:eastAsia="楷体" w:cs="楷体"/>
          <w:b/>
          <w:bCs w:val="0"/>
          <w:kern w:val="0"/>
          <w:sz w:val="32"/>
          <w:szCs w:val="32"/>
        </w:rPr>
        <w:t>牧草品种选育</w:t>
      </w:r>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重点</w:t>
      </w:r>
      <w:r>
        <w:rPr>
          <w:rFonts w:hint="eastAsia" w:ascii="仿宋" w:hAnsi="仿宋" w:eastAsia="仿宋" w:cs="宋体"/>
          <w:kern w:val="0"/>
          <w:sz w:val="32"/>
          <w:szCs w:val="32"/>
        </w:rPr>
        <w:t>开展</w:t>
      </w:r>
      <w:r>
        <w:rPr>
          <w:rFonts w:hint="eastAsia" w:ascii="仿宋" w:hAnsi="仿宋" w:eastAsia="仿宋" w:cs="宋体"/>
          <w:kern w:val="0"/>
          <w:sz w:val="32"/>
          <w:szCs w:val="32"/>
          <w:lang w:eastAsia="zh-CN"/>
        </w:rPr>
        <w:t>牧草</w:t>
      </w:r>
      <w:r>
        <w:rPr>
          <w:rFonts w:hint="eastAsia" w:ascii="仿宋" w:hAnsi="仿宋" w:eastAsia="仿宋" w:cs="宋体"/>
          <w:kern w:val="0"/>
          <w:sz w:val="32"/>
          <w:szCs w:val="32"/>
        </w:rPr>
        <w:t>品种选育与繁殖技术研究，优良牧草种子产业化生产技术研究示范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建立优良牧草原种繁育基地，草种扩繁基地</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粮饲复种的技术集成示范。</w:t>
      </w:r>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lang w:eastAsia="zh-CN"/>
        </w:rPr>
        <w:t>（二）</w:t>
      </w:r>
      <w:r>
        <w:rPr>
          <w:rFonts w:hint="eastAsia" w:ascii="楷体" w:hAnsi="楷体" w:eastAsia="楷体" w:cs="楷体"/>
          <w:b/>
          <w:bCs w:val="0"/>
          <w:kern w:val="0"/>
          <w:sz w:val="32"/>
          <w:szCs w:val="32"/>
        </w:rPr>
        <w:t>草产品加工</w:t>
      </w:r>
    </w:p>
    <w:p>
      <w:pPr>
        <w:keepNext w:val="0"/>
        <w:keepLines w:val="0"/>
        <w:pageBreakBefore w:val="0"/>
        <w:kinsoku/>
        <w:wordWrap/>
        <w:overflowPunct w:val="0"/>
        <w:topLinePunct w:val="0"/>
        <w:autoSpaceDE/>
        <w:autoSpaceDN/>
        <w:bidi w:val="0"/>
        <w:adjustRightInd w:val="0"/>
        <w:snapToGrid/>
        <w:spacing w:line="240" w:lineRule="auto"/>
        <w:ind w:left="0" w:leftChars="0" w:right="0" w:rightChars="0" w:firstLine="640" w:firstLineChars="200"/>
        <w:jc w:val="both"/>
        <w:textAlignment w:val="auto"/>
        <w:rPr>
          <w:rFonts w:ascii="仿宋" w:hAnsi="仿宋" w:eastAsia="仿宋" w:cs="宋体"/>
          <w:kern w:val="0"/>
          <w:sz w:val="32"/>
          <w:szCs w:val="32"/>
        </w:rPr>
      </w:pPr>
      <w:r>
        <w:rPr>
          <w:rFonts w:hint="eastAsia" w:ascii="仿宋" w:hAnsi="仿宋" w:eastAsia="仿宋" w:cs="宋体"/>
          <w:kern w:val="0"/>
          <w:sz w:val="32"/>
          <w:szCs w:val="32"/>
          <w:lang w:eastAsia="zh-CN"/>
        </w:rPr>
        <w:t>重点</w:t>
      </w:r>
      <w:r>
        <w:rPr>
          <w:rFonts w:hint="eastAsia" w:ascii="仿宋" w:hAnsi="仿宋" w:eastAsia="仿宋" w:cs="宋体"/>
          <w:kern w:val="0"/>
          <w:sz w:val="32"/>
          <w:szCs w:val="32"/>
        </w:rPr>
        <w:t>研究并示范发酵</w:t>
      </w:r>
      <w:r>
        <w:rPr>
          <w:rFonts w:ascii="仿宋" w:hAnsi="仿宋" w:eastAsia="仿宋" w:cs="宋体"/>
          <w:kern w:val="0"/>
          <w:sz w:val="32"/>
          <w:szCs w:val="32"/>
        </w:rPr>
        <w:t>TMR</w:t>
      </w:r>
      <w:r>
        <w:rPr>
          <w:rFonts w:hint="eastAsia" w:ascii="仿宋" w:hAnsi="仿宋" w:eastAsia="仿宋" w:cs="宋体"/>
          <w:kern w:val="0"/>
          <w:sz w:val="32"/>
          <w:szCs w:val="32"/>
        </w:rPr>
        <w:t>二次发酵调控，干草制品及抗灾饲料，特色草产品添加剂等技术。</w:t>
      </w:r>
    </w:p>
    <w:p>
      <w:pPr>
        <w:keepNext w:val="0"/>
        <w:keepLines w:val="0"/>
        <w:pageBreakBefore w:val="0"/>
        <w:kinsoku/>
        <w:wordWrap/>
        <w:overflowPunct w:val="0"/>
        <w:topLinePunct w:val="0"/>
        <w:autoSpaceDE/>
        <w:autoSpaceDN/>
        <w:bidi w:val="0"/>
        <w:adjustRightInd w:val="0"/>
        <w:snapToGrid/>
        <w:spacing w:before="156" w:beforeLines="50" w:line="240" w:lineRule="auto"/>
        <w:ind w:left="0" w:leftChars="0" w:right="0" w:rightChars="0" w:firstLine="643" w:firstLineChars="200"/>
        <w:jc w:val="both"/>
        <w:textAlignment w:val="auto"/>
        <w:outlineLvl w:val="2"/>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三、高原特色重点研发</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（一）</w:t>
      </w:r>
      <w:r>
        <w:rPr>
          <w:rFonts w:hint="eastAsia" w:ascii="楷体" w:hAnsi="楷体" w:eastAsia="楷体" w:cs="楷体"/>
          <w:b/>
          <w:bCs/>
          <w:kern w:val="0"/>
          <w:sz w:val="32"/>
          <w:szCs w:val="32"/>
        </w:rPr>
        <w:t>高原</w:t>
      </w:r>
      <w:r>
        <w:rPr>
          <w:rFonts w:hint="eastAsia" w:ascii="楷体" w:hAnsi="楷体" w:eastAsia="楷体" w:cs="楷体"/>
          <w:b/>
          <w:bCs/>
          <w:kern w:val="0"/>
          <w:sz w:val="32"/>
          <w:szCs w:val="32"/>
          <w:lang w:eastAsia="zh-CN"/>
        </w:rPr>
        <w:t>（藏）</w:t>
      </w:r>
      <w:r>
        <w:rPr>
          <w:rFonts w:hint="eastAsia" w:ascii="楷体" w:hAnsi="楷体" w:eastAsia="楷体" w:cs="楷体"/>
          <w:b/>
          <w:bCs/>
          <w:kern w:val="0"/>
          <w:sz w:val="32"/>
          <w:szCs w:val="32"/>
        </w:rPr>
        <w:t>医学 </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重点开展高原环境对人体健康影响和人体高原环境习服性研究，研究地方病致病机理、高原病适应性诊疗技术、地方病诊疗技术和其他高原多发疾病的防控技术研究；</w:t>
      </w:r>
      <w:r>
        <w:rPr>
          <w:rFonts w:hint="eastAsia" w:ascii="仿宋" w:hAnsi="仿宋" w:eastAsia="仿宋" w:cs="仿宋"/>
          <w:sz w:val="32"/>
          <w:szCs w:val="32"/>
        </w:rPr>
        <w:t>藏医特色诊疗技术研究</w:t>
      </w:r>
      <w:r>
        <w:rPr>
          <w:rFonts w:hint="eastAsia" w:ascii="仿宋" w:hAnsi="仿宋" w:eastAsia="仿宋" w:cs="仿宋"/>
          <w:sz w:val="32"/>
          <w:szCs w:val="32"/>
          <w:lang w:eastAsia="zh-CN"/>
        </w:rPr>
        <w:t>及</w:t>
      </w:r>
      <w:r>
        <w:rPr>
          <w:rFonts w:hint="eastAsia" w:ascii="仿宋" w:hAnsi="仿宋" w:eastAsia="仿宋" w:cs="仿宋"/>
          <w:sz w:val="32"/>
          <w:szCs w:val="32"/>
        </w:rPr>
        <w:t>濒危藏药材人工栽培技术研究</w:t>
      </w:r>
      <w:r>
        <w:rPr>
          <w:rFonts w:hint="eastAsia" w:ascii="仿宋" w:hAnsi="仿宋" w:eastAsia="仿宋" w:cs="仿宋"/>
          <w:sz w:val="32"/>
          <w:szCs w:val="32"/>
          <w:lang w:val="en-US" w:eastAsia="zh-CN"/>
        </w:rPr>
        <w:t>；</w:t>
      </w:r>
      <w:r>
        <w:rPr>
          <w:rFonts w:hint="eastAsia" w:ascii="仿宋" w:hAnsi="仿宋" w:eastAsia="仿宋" w:cs="仿宋"/>
          <w:sz w:val="32"/>
          <w:szCs w:val="32"/>
        </w:rPr>
        <w:t>藏药新药品种研究与开发；传统藏药剂型改造关键技术研究与开发</w:t>
      </w:r>
      <w:r>
        <w:rPr>
          <w:rFonts w:hint="eastAsia" w:ascii="仿宋" w:hAnsi="仿宋" w:eastAsia="仿宋" w:cs="仿宋"/>
          <w:sz w:val="32"/>
          <w:szCs w:val="32"/>
          <w:lang w:eastAsia="zh-CN"/>
        </w:rPr>
        <w:t>。</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（二）</w:t>
      </w:r>
      <w:r>
        <w:rPr>
          <w:rFonts w:hint="eastAsia" w:ascii="楷体" w:hAnsi="楷体" w:eastAsia="楷体" w:cs="楷体"/>
          <w:b/>
          <w:bCs/>
          <w:kern w:val="0"/>
          <w:sz w:val="32"/>
          <w:szCs w:val="32"/>
        </w:rPr>
        <w:t>高原交通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重点研究道路建设、养护和生态保护关键技术，开展道路新型材料高原适应性、冻土区道路建设和智能交通等技术研究，提升高原交通建设水平。</w:t>
      </w:r>
    </w:p>
    <w:p>
      <w:pPr>
        <w:keepNext w:val="0"/>
        <w:keepLines w:val="0"/>
        <w:pageBreakBefore w:val="0"/>
        <w:widowControl w:val="0"/>
        <w:numPr>
          <w:ilvl w:val="0"/>
          <w:numId w:val="0"/>
        </w:numPr>
        <w:kinsoku/>
        <w:wordWrap/>
        <w:topLinePunct w:val="0"/>
        <w:autoSpaceDE/>
        <w:autoSpaceDN/>
        <w:bidi w:val="0"/>
        <w:adjustRightInd w:val="0"/>
        <w:snapToGrid/>
        <w:spacing w:line="240" w:lineRule="auto"/>
        <w:ind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（三）</w:t>
      </w:r>
      <w:r>
        <w:rPr>
          <w:rFonts w:hint="eastAsia" w:ascii="楷体" w:hAnsi="楷体" w:eastAsia="楷体" w:cs="楷体"/>
          <w:b/>
          <w:bCs/>
          <w:kern w:val="0"/>
          <w:sz w:val="32"/>
          <w:szCs w:val="32"/>
        </w:rPr>
        <w:t>高原城镇化</w:t>
      </w:r>
    </w:p>
    <w:p>
      <w:pPr>
        <w:keepNext w:val="0"/>
        <w:keepLines w:val="0"/>
        <w:pageBreakBefore w:val="0"/>
        <w:widowControl w:val="0"/>
        <w:numPr>
          <w:ilvl w:val="0"/>
          <w:numId w:val="0"/>
        </w:numPr>
        <w:kinsoku/>
        <w:wordWrap/>
        <w:topLinePunct w:val="0"/>
        <w:autoSpaceDE/>
        <w:autoSpaceDN/>
        <w:bidi w:val="0"/>
        <w:adjustRightInd w:val="0"/>
        <w:snapToGrid/>
        <w:spacing w:line="240" w:lineRule="auto"/>
        <w:ind w:left="0" w:leftChars="0" w:right="0" w:rightChars="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重点研发具有民族特色的高原新型城镇化建设技术路径与模式，开展大数据支撑下的智慧城市建设技术研发与集成示范。研发具有地域特色和实用功能的高原新型民居建设技术，结合传统民居的民族建筑风格和风貌，研发民居抗震加固、建筑物光伏利用、保暖、节能环保、集中供氧</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建筑风貌保真</w:t>
      </w:r>
      <w:r>
        <w:rPr>
          <w:rFonts w:hint="eastAsia" w:ascii="仿宋" w:hAnsi="仿宋" w:eastAsia="仿宋" w:cs="宋体"/>
          <w:kern w:val="0"/>
          <w:sz w:val="32"/>
          <w:szCs w:val="32"/>
          <w:lang w:eastAsia="zh-CN"/>
        </w:rPr>
        <w:t>和装配式建筑</w:t>
      </w:r>
      <w:r>
        <w:rPr>
          <w:rFonts w:hint="eastAsia" w:ascii="仿宋" w:hAnsi="仿宋" w:eastAsia="仿宋" w:cs="宋体"/>
          <w:kern w:val="0"/>
          <w:sz w:val="32"/>
          <w:szCs w:val="32"/>
        </w:rPr>
        <w:t>等技术集成与示范。</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eastAsia="zh-CN"/>
        </w:rPr>
        <w:t>（四）</w:t>
      </w:r>
      <w:r>
        <w:rPr>
          <w:rFonts w:hint="eastAsia" w:ascii="楷体" w:hAnsi="楷体" w:eastAsia="楷体" w:cs="楷体"/>
          <w:b/>
          <w:bCs/>
          <w:kern w:val="0"/>
          <w:sz w:val="32"/>
          <w:szCs w:val="32"/>
        </w:rPr>
        <w:t>公共服务与公共安全</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重点</w:t>
      </w:r>
      <w:r>
        <w:rPr>
          <w:rFonts w:hint="eastAsia" w:ascii="仿宋" w:hAnsi="仿宋" w:eastAsia="仿宋" w:cs="宋体"/>
          <w:kern w:val="0"/>
          <w:sz w:val="32"/>
          <w:szCs w:val="32"/>
        </w:rPr>
        <w:t>研发数字化与智能化的西藏公共服务技术支撑系统，建立“双创”科技服务平台和科技信息惠民服务系统，推动互联网与经济社会各领域深度融合，加快智慧西藏建设。构建安全生产、防灾减灾、反恐防暴、消防安全、疾病防控、食品安全、网络安全、信息安全等风险评估与预控技术支撑体系，为保障社会安全和治边稳藏提供科技支撑。</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（五）</w:t>
      </w:r>
      <w:r>
        <w:rPr>
          <w:rFonts w:hint="eastAsia" w:ascii="楷体" w:hAnsi="楷体" w:eastAsia="楷体" w:cs="楷体"/>
          <w:b/>
          <w:bCs/>
          <w:kern w:val="0"/>
          <w:sz w:val="32"/>
          <w:szCs w:val="32"/>
        </w:rPr>
        <w:t>民族文化</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重点</w:t>
      </w:r>
      <w:r>
        <w:rPr>
          <w:rFonts w:hint="eastAsia" w:ascii="仿宋" w:hAnsi="仿宋" w:eastAsia="仿宋" w:cs="宋体"/>
          <w:kern w:val="0"/>
          <w:sz w:val="32"/>
          <w:szCs w:val="32"/>
        </w:rPr>
        <w:t>开展具有西藏特色的文学、艺术、绘画、建筑、服饰、民俗、宗教、节庆等民族传统文化资源抢救、挖掘、保护、数字化、传承等关键技术研究。开展文化创意、现代传媒、动漫游戏、数字出版等关键技术研发与示范，研制具有西藏特色的文化产品。</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（六）</w:t>
      </w:r>
      <w:r>
        <w:rPr>
          <w:rFonts w:hint="eastAsia" w:ascii="楷体" w:hAnsi="楷体" w:eastAsia="楷体" w:cs="楷体"/>
          <w:b/>
          <w:bCs/>
          <w:kern w:val="0"/>
          <w:sz w:val="32"/>
          <w:szCs w:val="32"/>
        </w:rPr>
        <w:t>民族手工业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重点开展</w:t>
      </w:r>
      <w:r>
        <w:rPr>
          <w:rFonts w:hint="eastAsia" w:ascii="仿宋" w:hAnsi="仿宋" w:eastAsia="仿宋" w:cs="宋体"/>
          <w:kern w:val="0"/>
          <w:sz w:val="32"/>
          <w:szCs w:val="32"/>
        </w:rPr>
        <w:t>运用计算机辅助设计、配色、印染、3D打印等先进技术，研发具有民族特色的手工业新产品。开展民族手工业原料选用、生产线技术改造等关键技术研发，优化生产加工工艺，完善制定生产技术与质量标准体系。</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（七）</w:t>
      </w:r>
      <w:r>
        <w:rPr>
          <w:rFonts w:hint="eastAsia" w:ascii="楷体" w:hAnsi="楷体" w:eastAsia="楷体" w:cs="楷体"/>
          <w:b/>
          <w:bCs/>
          <w:kern w:val="0"/>
          <w:sz w:val="32"/>
          <w:szCs w:val="32"/>
        </w:rPr>
        <w:t>智慧旅游业</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重点开展</w:t>
      </w:r>
      <w:r>
        <w:rPr>
          <w:rFonts w:hint="eastAsia" w:ascii="仿宋" w:hAnsi="仿宋" w:eastAsia="仿宋" w:cs="宋体"/>
          <w:kern w:val="0"/>
          <w:sz w:val="32"/>
          <w:szCs w:val="32"/>
        </w:rPr>
        <w:t>开发旅游信息查询、电子导游、应急救援等公共信息服务系统，研制智慧景区建设关键技术。开展智慧旅游电子商务系统研发、智慧旅游产品设计等。</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3" w:firstLineChars="200"/>
        <w:jc w:val="both"/>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（八）高原病及职业病</w:t>
      </w:r>
    </w:p>
    <w:p>
      <w:pPr>
        <w:keepNext w:val="0"/>
        <w:keepLines w:val="0"/>
        <w:pageBreakBefore w:val="0"/>
        <w:widowControl w:val="0"/>
        <w:kinsoku/>
        <w:wordWrap/>
        <w:topLinePunct w:val="0"/>
        <w:autoSpaceDE/>
        <w:autoSpaceDN/>
        <w:bidi w:val="0"/>
        <w:adjustRightInd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重点支持高原病和职业病防治关键技术研究，支持和鼓励研制、开发、推广、应用有利于职业病防治的新技术、新工艺、新材料。</w:t>
      </w:r>
    </w:p>
    <w:p>
      <w:pPr>
        <w:keepNext w:val="0"/>
        <w:keepLines w:val="0"/>
        <w:pageBreakBefore w:val="0"/>
        <w:kinsoku/>
        <w:wordWrap/>
        <w:overflowPunct w:val="0"/>
        <w:topLinePunct w:val="0"/>
        <w:autoSpaceDE/>
        <w:autoSpaceDN/>
        <w:bidi w:val="0"/>
        <w:adjustRightInd w:val="0"/>
        <w:snapToGrid/>
        <w:spacing w:before="156" w:beforeLines="50" w:line="240" w:lineRule="auto"/>
        <w:ind w:left="0" w:leftChars="0" w:right="0" w:rightChars="0" w:firstLine="643" w:firstLineChars="200"/>
        <w:jc w:val="both"/>
        <w:textAlignment w:val="auto"/>
        <w:outlineLvl w:val="2"/>
        <w:rPr>
          <w:rFonts w:hint="eastAsia" w:ascii="黑体" w:hAnsi="黑体" w:eastAsia="黑体" w:cs="黑体"/>
          <w:b/>
          <w:sz w:val="32"/>
          <w:szCs w:val="32"/>
        </w:rPr>
      </w:pPr>
      <w:r>
        <w:rPr>
          <w:rFonts w:hint="eastAsia" w:ascii="黑体" w:hAnsi="黑体" w:eastAsia="黑体" w:cs="黑体"/>
          <w:b/>
          <w:sz w:val="32"/>
          <w:szCs w:val="32"/>
          <w:lang w:eastAsia="zh-CN"/>
        </w:rPr>
        <w:t>四、新能源</w:t>
      </w:r>
      <w:r>
        <w:rPr>
          <w:rFonts w:hint="eastAsia" w:ascii="黑体" w:hAnsi="黑体" w:eastAsia="黑体" w:cs="黑体"/>
          <w:b/>
          <w:sz w:val="32"/>
          <w:szCs w:val="32"/>
        </w:rPr>
        <w:t>利用技术研发与集成应用</w:t>
      </w:r>
    </w:p>
    <w:p>
      <w:pPr>
        <w:keepNext w:val="0"/>
        <w:keepLines w:val="0"/>
        <w:pageBreakBefore w:val="0"/>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重点开展太阳能光电和光热新技术、新材料与新设备的引进和研发，开展光伏施工、发电、输电、储能和产品检测维护等关键技术创新、集成与示范应用。组建新能源野外测试站；开展新能源汽车的推广应用；开展高原环境光电产品检测标准研究，提升太阳能产品检测测试能力。</w:t>
      </w:r>
    </w:p>
    <w:p>
      <w:pPr>
        <w:keepNext w:val="0"/>
        <w:keepLines w:val="0"/>
        <w:pageBreakBefore w:val="0"/>
        <w:kinsoku/>
        <w:wordWrap/>
        <w:topLinePunct w:val="0"/>
        <w:autoSpaceDE/>
        <w:autoSpaceDN/>
        <w:bidi w:val="0"/>
        <w:snapToGrid/>
        <w:spacing w:line="240" w:lineRule="auto"/>
        <w:ind w:left="0" w:leftChars="0" w:right="0" w:rightChars="0" w:firstLine="643" w:firstLineChars="200"/>
        <w:jc w:val="both"/>
        <w:textAlignment w:val="auto"/>
        <w:rPr>
          <w:rFonts w:hint="eastAsia" w:ascii="黑体" w:hAnsi="黑体" w:eastAsia="黑体" w:cs="黑体"/>
          <w:b/>
          <w:sz w:val="32"/>
          <w:szCs w:val="32"/>
        </w:rPr>
      </w:pPr>
      <w:r>
        <w:rPr>
          <w:rFonts w:hint="eastAsia" w:ascii="黑体" w:hAnsi="黑体" w:eastAsia="黑体" w:cs="黑体"/>
          <w:b/>
          <w:sz w:val="32"/>
          <w:szCs w:val="32"/>
          <w:lang w:eastAsia="zh-CN"/>
        </w:rPr>
        <w:t>五、</w:t>
      </w:r>
      <w:r>
        <w:rPr>
          <w:rFonts w:hint="eastAsia" w:ascii="黑体" w:hAnsi="黑体" w:eastAsia="黑体" w:cs="黑体"/>
          <w:b/>
          <w:sz w:val="32"/>
          <w:szCs w:val="32"/>
        </w:rPr>
        <w:t>环保科技</w:t>
      </w:r>
    </w:p>
    <w:p>
      <w:pPr>
        <w:keepNext w:val="0"/>
        <w:keepLines w:val="0"/>
        <w:pageBreakBefore w:val="0"/>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spacing w:val="-4"/>
          <w:sz w:val="32"/>
          <w:szCs w:val="32"/>
        </w:rPr>
      </w:pPr>
      <w:r>
        <w:rPr>
          <w:rFonts w:hint="eastAsia" w:ascii="仿宋" w:hAnsi="仿宋" w:eastAsia="仿宋" w:cs="宋体"/>
          <w:kern w:val="0"/>
          <w:sz w:val="32"/>
          <w:szCs w:val="32"/>
        </w:rPr>
        <w:t>重点开展气候变化响应与适应、生态恢复等关键技术研究、集成与应用示范，典型脆弱生态系统功能恢复技术模式与体系研究，重大生态工程生态系统监测评估技术及应用，生物灾害监测预报体系及治理，城镇化建设对生态环境的影响评估技术体系研究和示范。</w:t>
      </w:r>
    </w:p>
    <w:p>
      <w:pPr>
        <w:keepNext w:val="0"/>
        <w:keepLines w:val="0"/>
        <w:pageBreakBefore w:val="0"/>
        <w:kinsoku/>
        <w:wordWrap/>
        <w:topLinePunct w:val="0"/>
        <w:autoSpaceDE/>
        <w:autoSpaceDN/>
        <w:bidi w:val="0"/>
        <w:snapToGrid/>
        <w:spacing w:line="240" w:lineRule="auto"/>
        <w:ind w:left="0" w:leftChars="0" w:right="0" w:rightChars="0" w:firstLine="643" w:firstLineChars="200"/>
        <w:jc w:val="both"/>
        <w:textAlignment w:val="auto"/>
        <w:rPr>
          <w:rFonts w:hint="eastAsia" w:ascii="仿宋" w:hAnsi="仿宋" w:eastAsia="仿宋"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技术研发与服务平台建设</w:t>
      </w:r>
      <w:r>
        <w:rPr>
          <w:rFonts w:hint="eastAsia" w:ascii="仿宋" w:hAnsi="仿宋" w:eastAsia="仿宋" w:cs="仿宋_GB2312"/>
          <w:sz w:val="32"/>
          <w:szCs w:val="32"/>
        </w:rPr>
        <w:t xml:space="preserve">  </w:t>
      </w:r>
    </w:p>
    <w:p>
      <w:pPr>
        <w:keepNext w:val="0"/>
        <w:keepLines w:val="0"/>
        <w:pageBreakBefore w:val="0"/>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sz w:val="32"/>
          <w:szCs w:val="32"/>
        </w:rPr>
      </w:pPr>
      <w:r>
        <w:rPr>
          <w:rFonts w:hint="eastAsia" w:ascii="仿宋" w:hAnsi="仿宋" w:eastAsia="仿宋" w:cs="仿宋_GB2312"/>
          <w:sz w:val="32"/>
          <w:szCs w:val="32"/>
        </w:rPr>
        <w:t>1、鼓励和支持建设以企业为主体的行业技术研发中心，提高企业的创新能力和生命力。</w:t>
      </w:r>
    </w:p>
    <w:p>
      <w:pPr>
        <w:keepNext w:val="0"/>
        <w:keepLines w:val="0"/>
        <w:pageBreakBefore w:val="0"/>
        <w:tabs>
          <w:tab w:val="left" w:pos="3090"/>
        </w:tabs>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sz w:val="32"/>
          <w:szCs w:val="32"/>
        </w:rPr>
      </w:pPr>
      <w:r>
        <w:rPr>
          <w:rFonts w:hint="eastAsia" w:ascii="仿宋" w:hAnsi="仿宋" w:eastAsia="仿宋" w:cs="仿宋_GB2312"/>
          <w:sz w:val="32"/>
          <w:szCs w:val="32"/>
        </w:rPr>
        <w:t>2、鼓励和支持以大专院校为依托的龙头骨干企业，形成产、学、研一体化的技术创新体系，实现规模化、产业化，提高企业市场竞争力。</w:t>
      </w:r>
    </w:p>
    <w:p>
      <w:pPr>
        <w:keepNext w:val="0"/>
        <w:keepLines w:val="0"/>
        <w:pageBreakBefore w:val="0"/>
        <w:tabs>
          <w:tab w:val="left" w:pos="3090"/>
        </w:tabs>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sz w:val="32"/>
          <w:szCs w:val="32"/>
        </w:rPr>
      </w:pPr>
      <w:r>
        <w:rPr>
          <w:rFonts w:hint="eastAsia" w:ascii="仿宋" w:hAnsi="仿宋" w:eastAsia="仿宋" w:cs="仿宋_GB2312"/>
          <w:sz w:val="32"/>
          <w:szCs w:val="32"/>
        </w:rPr>
        <w:t>3、鼓励和支持科技中介服务机构成长、信息化的数据资源整合与共享架构与应用、公共应用服务及示范、公益性关键技术创新、服务系统研究等。</w:t>
      </w:r>
    </w:p>
    <w:p>
      <w:pPr>
        <w:keepNext w:val="0"/>
        <w:keepLines w:val="0"/>
        <w:pageBreakBefore w:val="0"/>
        <w:tabs>
          <w:tab w:val="left" w:pos="3090"/>
        </w:tabs>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4、支持有科研团队、科研成果的院士专家工作站围绕市委市政府确定的重点产业开展科研攻关。</w:t>
      </w:r>
    </w:p>
    <w:p>
      <w:pPr>
        <w:keepNext w:val="0"/>
        <w:keepLines w:val="0"/>
        <w:pageBreakBefore w:val="0"/>
        <w:kinsoku/>
        <w:wordWrap/>
        <w:topLinePunct w:val="0"/>
        <w:autoSpaceDE/>
        <w:autoSpaceDN/>
        <w:bidi w:val="0"/>
        <w:snapToGrid/>
        <w:spacing w:line="240" w:lineRule="auto"/>
        <w:ind w:left="0" w:leftChars="0" w:right="0" w:rightChars="0"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七、“星创天地”建设示范</w:t>
      </w:r>
    </w:p>
    <w:p>
      <w:pPr>
        <w:keepNext w:val="0"/>
        <w:keepLines w:val="0"/>
        <w:pageBreakBefore w:val="0"/>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主要依托农业科技园区、涉农高校科研院所、农业科技型企业、农业龙头企业、农牧民专业合作社的载体，整合科技、人才、信息、金融等资源，面向科技特派员、大学生、返乡农民工、职业农牧民等创新创业主体，通过市场化机制、专业化服务和资本化运作方式，开展集聚创业人才、技术集成示范、创业培育孵化、创业人才培训、科技金融服务、创业政策集成等服务，加快科技成果转化，积极培育新型农业经营主体。</w:t>
      </w:r>
    </w:p>
    <w:p>
      <w:pPr>
        <w:keepNext w:val="0"/>
        <w:keepLines w:val="0"/>
        <w:pageBreakBefore w:val="0"/>
        <w:numPr>
          <w:ilvl w:val="0"/>
          <w:numId w:val="0"/>
        </w:numPr>
        <w:kinsoku/>
        <w:wordWrap/>
        <w:topLinePunct w:val="0"/>
        <w:autoSpaceDE/>
        <w:autoSpaceDN/>
        <w:bidi w:val="0"/>
        <w:snapToGrid/>
        <w:spacing w:line="240" w:lineRule="auto"/>
        <w:ind w:leftChars="200" w:right="0" w:rightChars="0" w:firstLine="321" w:firstLineChars="1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八、乡村振兴研究与示范</w:t>
      </w:r>
    </w:p>
    <w:p>
      <w:pPr>
        <w:keepNext w:val="0"/>
        <w:keepLines w:val="0"/>
        <w:pageBreakBefore w:val="0"/>
        <w:numPr>
          <w:ilvl w:val="0"/>
          <w:numId w:val="0"/>
        </w:numPr>
        <w:kinsoku/>
        <w:wordWrap/>
        <w:topLinePunct w:val="0"/>
        <w:autoSpaceDE/>
        <w:autoSpaceDN/>
        <w:bidi w:val="0"/>
        <w:snapToGrid/>
        <w:spacing w:line="240" w:lineRule="auto"/>
        <w:ind w:right="0" w:rightChars="0" w:firstLine="640" w:firstLineChars="200"/>
        <w:jc w:val="both"/>
        <w:textAlignment w:val="auto"/>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围绕全市乡村振兴工作部署，重点开展净土健康产业、生态农牧产业、生态文化旅游产业、农村环境综合整治、美丽乡村建设（包含三岩片区搬迁点建设等方面进行系统研究与示范）。</w:t>
      </w:r>
    </w:p>
    <w:p>
      <w:pPr>
        <w:keepNext w:val="0"/>
        <w:keepLines w:val="0"/>
        <w:pageBreakBefore w:val="0"/>
        <w:kinsoku/>
        <w:wordWrap/>
        <w:topLinePunct w:val="0"/>
        <w:autoSpaceDE/>
        <w:autoSpaceDN/>
        <w:bidi w:val="0"/>
        <w:snapToGrid/>
        <w:spacing w:line="240" w:lineRule="auto"/>
        <w:ind w:left="0" w:leftChars="0" w:right="0" w:righ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九、</w:t>
      </w:r>
      <w:r>
        <w:rPr>
          <w:rFonts w:hint="eastAsia" w:ascii="黑体" w:hAnsi="黑体" w:eastAsia="黑体" w:cs="黑体"/>
          <w:b/>
          <w:bCs/>
          <w:sz w:val="32"/>
          <w:szCs w:val="32"/>
        </w:rPr>
        <w:t xml:space="preserve">软科学研究   </w:t>
      </w:r>
    </w:p>
    <w:p>
      <w:pPr>
        <w:keepNext w:val="0"/>
        <w:keepLines w:val="0"/>
        <w:pageBreakBefore w:val="0"/>
        <w:kinsoku/>
        <w:wordWrap/>
        <w:topLinePunct w:val="0"/>
        <w:autoSpaceDE/>
        <w:autoSpaceDN/>
        <w:bidi w:val="0"/>
        <w:snapToGrid/>
        <w:spacing w:line="240" w:lineRule="auto"/>
        <w:ind w:left="0" w:leftChars="0" w:right="0" w:rightChars="0"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仿宋_GB2312"/>
          <w:sz w:val="32"/>
          <w:szCs w:val="32"/>
        </w:rPr>
        <w:t>重点支持创新驱动发展的体制机制研究、</w:t>
      </w:r>
      <w:r>
        <w:rPr>
          <w:rFonts w:hint="eastAsia" w:ascii="仿宋" w:hAnsi="仿宋" w:eastAsia="仿宋" w:cs="宋体"/>
          <w:color w:val="000000"/>
          <w:kern w:val="0"/>
          <w:sz w:val="32"/>
          <w:szCs w:val="32"/>
        </w:rPr>
        <w:t>科技金融结合体制突破与机制创新对策研究、</w:t>
      </w:r>
      <w:r>
        <w:rPr>
          <w:rFonts w:hint="eastAsia" w:ascii="仿宋" w:hAnsi="仿宋" w:eastAsia="仿宋" w:cs="宋体"/>
          <w:color w:val="000000"/>
          <w:kern w:val="0"/>
          <w:sz w:val="32"/>
          <w:szCs w:val="32"/>
          <w:lang w:eastAsia="zh-CN"/>
        </w:rPr>
        <w:t>创新型城市发展研究、科学普及相关研究、</w:t>
      </w:r>
      <w:bookmarkStart w:id="3" w:name="_GoBack"/>
      <w:bookmarkEnd w:id="3"/>
      <w:r>
        <w:rPr>
          <w:rFonts w:hint="eastAsia" w:ascii="仿宋" w:hAnsi="仿宋" w:eastAsia="仿宋" w:cs="宋体"/>
          <w:color w:val="000000"/>
          <w:kern w:val="0"/>
          <w:sz w:val="32"/>
          <w:szCs w:val="32"/>
          <w:lang w:eastAsia="zh-CN"/>
        </w:rPr>
        <w:t>可持续发展议程创新示范区研究、</w:t>
      </w:r>
      <w:r>
        <w:rPr>
          <w:rFonts w:hint="eastAsia" w:ascii="仿宋" w:hAnsi="仿宋" w:eastAsia="仿宋" w:cs="宋体"/>
          <w:color w:val="000000"/>
          <w:kern w:val="0"/>
          <w:sz w:val="32"/>
          <w:szCs w:val="32"/>
        </w:rPr>
        <w:t>科技与文化融合发展对策研究等。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snapToGrid/>
        <w:spacing w:before="0" w:beforeAutospacing="0" w:after="0" w:afterAutospacing="0" w:line="240" w:lineRule="auto"/>
        <w:ind w:left="0" w:leftChars="0" w:right="0" w:rightChars="0"/>
        <w:jc w:val="both"/>
        <w:textAlignment w:val="auto"/>
        <w:rPr>
          <w:rFonts w:hint="eastAsia" w:eastAsiaTheme="minorEastAsia"/>
          <w:lang w:eastAsia="zh-CN"/>
        </w:rPr>
      </w:pPr>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D4CAA"/>
    <w:rsid w:val="477D4CAA"/>
    <w:rsid w:val="57E836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2018-09-05T11:00:00Z</dcterms:created>
  <dc:creator>lenovo</dc:creator>
  <cp:lastModifiedBy>lenovo</cp:lastModifiedBy>
  <dcterms:modified xsi:type="dcterms:W3CDTF">2018-09-05T11:04:42Z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